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rFonts w:ascii="Book Antiqua" w:cs="Book Antiqua" w:hAnsi="Book Antiqua" w:eastAsia="Book Antiqua"/>
          <w:sz w:val="40"/>
          <w:szCs w:val="40"/>
        </w:rPr>
      </w:pPr>
      <w:r>
        <w:rPr>
          <w:rFonts w:ascii="Book Antiqua" w:hAnsi="Book Antiqua"/>
          <w:sz w:val="40"/>
          <w:szCs w:val="40"/>
          <w:rtl w:val="0"/>
          <w:lang w:val="en-US"/>
        </w:rPr>
        <w:t>Vocal Music</w:t>
      </w:r>
    </w:p>
    <w:p>
      <w:pPr>
        <w:pStyle w:val="Heading"/>
        <w:jc w:val="center"/>
        <w:rPr>
          <w:rFonts w:ascii="Book Antiqua" w:cs="Book Antiqua" w:hAnsi="Book Antiqua" w:eastAsia="Book Antiqua"/>
          <w:b w:val="0"/>
          <w:bCs w:val="0"/>
          <w:sz w:val="26"/>
          <w:szCs w:val="26"/>
        </w:rPr>
      </w:pPr>
      <w:r>
        <w:rPr>
          <w:rFonts w:ascii="Book Antiqua" w:hAnsi="Book Antiqua"/>
          <w:b w:val="0"/>
          <w:bCs w:val="0"/>
          <w:sz w:val="26"/>
          <w:szCs w:val="26"/>
          <w:rtl w:val="0"/>
          <w:lang w:val="en-US"/>
        </w:rPr>
        <w:t>Lindsey Harper</w:t>
      </w:r>
    </w:p>
    <w:p>
      <w:pPr>
        <w:pStyle w:val="Body"/>
        <w:jc w:val="center"/>
        <w:rPr>
          <w:rFonts w:ascii="Book Antiqua" w:cs="Book Antiqua" w:hAnsi="Book Antiqua" w:eastAsia="Book Antiqua"/>
          <w:sz w:val="24"/>
          <w:szCs w:val="24"/>
        </w:rPr>
      </w:pPr>
      <w:r>
        <w:rPr>
          <w:rStyle w:val="Hyperlink.0"/>
          <w:rFonts w:ascii="Book Antiqua" w:cs="Book Antiqua" w:hAnsi="Book Antiqua" w:eastAsia="Book Antiqua"/>
          <w:sz w:val="24"/>
          <w:szCs w:val="24"/>
        </w:rPr>
        <w:fldChar w:fldCharType="begin" w:fldLock="0"/>
      </w:r>
      <w:r>
        <w:rPr>
          <w:rStyle w:val="Hyperlink.0"/>
          <w:rFonts w:ascii="Book Antiqua" w:cs="Book Antiqua" w:hAnsi="Book Antiqua" w:eastAsia="Book Antiqua"/>
          <w:sz w:val="24"/>
          <w:szCs w:val="24"/>
        </w:rPr>
        <w:instrText xml:space="preserve"> HYPERLINK "mailto:lharper@ccschools.k12tn.net"</w:instrText>
      </w:r>
      <w:r>
        <w:rPr>
          <w:rStyle w:val="Hyperlink.0"/>
          <w:rFonts w:ascii="Book Antiqua" w:cs="Book Antiqua" w:hAnsi="Book Antiqua" w:eastAsia="Book Antiqua"/>
          <w:sz w:val="24"/>
          <w:szCs w:val="24"/>
        </w:rPr>
        <w:fldChar w:fldCharType="separate" w:fldLock="0"/>
      </w:r>
      <w:r>
        <w:rPr>
          <w:rStyle w:val="Hyperlink.0"/>
          <w:rFonts w:ascii="Book Antiqua" w:hAnsi="Book Antiqua"/>
          <w:sz w:val="24"/>
          <w:szCs w:val="24"/>
          <w:rtl w:val="0"/>
          <w:lang w:val="en-US"/>
        </w:rPr>
        <w:t>lharper@ccschools.k12tn.net</w:t>
      </w:r>
      <w:r>
        <w:rPr>
          <w:rFonts w:ascii="Book Antiqua" w:cs="Book Antiqua" w:hAnsi="Book Antiqua" w:eastAsia="Book Antiqua"/>
          <w:sz w:val="24"/>
          <w:szCs w:val="24"/>
        </w:rPr>
        <w:fldChar w:fldCharType="end" w:fldLock="0"/>
      </w:r>
    </w:p>
    <w:p>
      <w:pPr>
        <w:pStyle w:val="Body"/>
        <w:jc w:val="center"/>
        <w:rPr>
          <w:rFonts w:ascii="Book Antiqua" w:cs="Book Antiqua" w:hAnsi="Book Antiqua" w:eastAsia="Book Antiqua"/>
          <w:sz w:val="24"/>
          <w:szCs w:val="24"/>
        </w:rPr>
      </w:pPr>
      <w:r>
        <w:rPr>
          <w:rStyle w:val="Hyperlink.0"/>
          <w:rFonts w:ascii="Book Antiqua" w:cs="Book Antiqua" w:hAnsi="Book Antiqua" w:eastAsia="Book Antiqua"/>
          <w:sz w:val="24"/>
          <w:szCs w:val="24"/>
        </w:rPr>
        <w:fldChar w:fldCharType="begin" w:fldLock="0"/>
      </w:r>
      <w:r>
        <w:rPr>
          <w:rStyle w:val="Hyperlink.0"/>
          <w:rFonts w:ascii="Book Antiqua" w:cs="Book Antiqua" w:hAnsi="Book Antiqua" w:eastAsia="Book Antiqua"/>
          <w:sz w:val="24"/>
          <w:szCs w:val="24"/>
        </w:rPr>
        <w:instrText xml:space="preserve"> HYPERLINK "https://sites.google.com/a/ccschools.k12tn.net/ms-harper/choir-1-2"</w:instrText>
      </w:r>
      <w:r>
        <w:rPr>
          <w:rStyle w:val="Hyperlink.0"/>
          <w:rFonts w:ascii="Book Antiqua" w:cs="Book Antiqua" w:hAnsi="Book Antiqua" w:eastAsia="Book Antiqua"/>
          <w:sz w:val="24"/>
          <w:szCs w:val="24"/>
        </w:rPr>
        <w:fldChar w:fldCharType="separate" w:fldLock="0"/>
      </w:r>
      <w:r>
        <w:rPr>
          <w:rStyle w:val="Hyperlink.0"/>
          <w:rFonts w:ascii="Book Antiqua" w:hAnsi="Book Antiqua"/>
          <w:sz w:val="24"/>
          <w:szCs w:val="24"/>
          <w:rtl w:val="0"/>
          <w:lang w:val="en-US"/>
        </w:rPr>
        <w:t>https://sites.google.com/a/ccschools.k12tn.net/ms-harper/choir-1-2</w:t>
      </w:r>
      <w:r>
        <w:rPr>
          <w:rFonts w:ascii="Book Antiqua" w:cs="Book Antiqua" w:hAnsi="Book Antiqua" w:eastAsia="Book Antiqua"/>
          <w:sz w:val="24"/>
          <w:szCs w:val="24"/>
        </w:rPr>
        <w:fldChar w:fldCharType="end" w:fldLock="0"/>
      </w:r>
    </w:p>
    <w:p>
      <w:pPr>
        <w:pStyle w:val="Body"/>
        <w:rPr>
          <w:rFonts w:ascii="Book Antiqua" w:cs="Book Antiqua" w:hAnsi="Book Antiqua" w:eastAsia="Book Antiqua"/>
          <w:sz w:val="24"/>
          <w:szCs w:val="24"/>
        </w:rPr>
      </w:pPr>
    </w:p>
    <w:p>
      <w:pPr>
        <w:pStyle w:val="Body"/>
        <w:rPr>
          <w:rFonts w:ascii="Book Antiqua" w:cs="Book Antiqua" w:hAnsi="Book Antiqua" w:eastAsia="Book Antiqua"/>
        </w:rPr>
      </w:pPr>
    </w:p>
    <w:p>
      <w:pPr>
        <w:pStyle w:val="Heading"/>
        <w:rPr>
          <w:rFonts w:ascii="Book Antiqua" w:cs="Book Antiqua" w:hAnsi="Book Antiqua" w:eastAsia="Book Antiqua"/>
          <w:sz w:val="24"/>
          <w:szCs w:val="24"/>
          <w:u w:val="single"/>
        </w:rPr>
      </w:pPr>
      <w:r>
        <w:rPr>
          <w:rFonts w:ascii="Book Antiqua" w:hAnsi="Book Antiqua"/>
          <w:sz w:val="24"/>
          <w:szCs w:val="24"/>
          <w:u w:val="single"/>
          <w:rtl w:val="0"/>
          <w:lang w:val="en-US"/>
        </w:rPr>
        <w:t>Things You will Need</w:t>
      </w:r>
    </w:p>
    <w:p>
      <w:pPr>
        <w:pStyle w:val="Body"/>
        <w:rPr>
          <w:rFonts w:ascii="Book Antiqua" w:cs="Book Antiqua" w:hAnsi="Book Antiqua" w:eastAsia="Book Antiqua"/>
          <w:sz w:val="24"/>
          <w:szCs w:val="24"/>
        </w:rPr>
      </w:pPr>
      <w:r>
        <w:rPr>
          <w:rFonts w:ascii="Book Antiqua" w:hAnsi="Book Antiqua"/>
          <w:sz w:val="24"/>
          <w:szCs w:val="24"/>
          <w:rtl w:val="0"/>
          <w:lang w:val="en-US"/>
        </w:rPr>
        <w:t>-Black 3 ring binder (1-1.5 inch)</w:t>
      </w:r>
    </w:p>
    <w:p>
      <w:pPr>
        <w:pStyle w:val="Body"/>
        <w:rPr>
          <w:rFonts w:ascii="Book Antiqua" w:cs="Book Antiqua" w:hAnsi="Book Antiqua" w:eastAsia="Book Antiqua"/>
          <w:i w:val="1"/>
          <w:iCs w:val="1"/>
          <w:sz w:val="24"/>
          <w:szCs w:val="24"/>
        </w:rPr>
      </w:pPr>
      <w:r>
        <w:rPr>
          <w:rFonts w:ascii="Book Antiqua" w:hAnsi="Book Antiqua"/>
          <w:sz w:val="24"/>
          <w:szCs w:val="24"/>
          <w:rtl w:val="0"/>
          <w:lang w:val="en-US"/>
        </w:rPr>
        <w:t>-Pencil(s)</w:t>
      </w:r>
    </w:p>
    <w:p>
      <w:pPr>
        <w:pStyle w:val="Body"/>
        <w:bidi w:val="0"/>
        <w:ind w:left="0" w:right="0" w:firstLine="0"/>
        <w:jc w:val="both"/>
        <w:rPr>
          <w:rFonts w:ascii="Book Antiqua" w:cs="Book Antiqua" w:hAnsi="Book Antiqua" w:eastAsia="Book Antiqua"/>
          <w:i w:val="1"/>
          <w:iCs w:val="1"/>
          <w:sz w:val="24"/>
          <w:szCs w:val="24"/>
          <w:u w:color="000000"/>
          <w:rtl w:val="0"/>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Music</w:t>
      </w:r>
    </w:p>
    <w:p>
      <w:pPr>
        <w:pStyle w:val="Body"/>
        <w:jc w:val="both"/>
        <w:rPr>
          <w:rFonts w:ascii="Book Antiqua" w:cs="Book Antiqua" w:hAnsi="Book Antiqua" w:eastAsia="Book Antiqua"/>
          <w:i w:val="1"/>
          <w:iCs w:val="1"/>
        </w:rPr>
      </w:pPr>
      <w:r>
        <w:rPr>
          <w:rFonts w:ascii="Book Antiqua" w:hAnsi="Book Antiqua"/>
          <w:sz w:val="24"/>
          <w:szCs w:val="24"/>
          <w:rtl w:val="0"/>
          <w:lang w:val="en-US"/>
        </w:rPr>
        <w:t>Everyone will be given a copy of music that needs to be hole punched and put in a BLACK three-ring binder. Please do not write in the music in ANYTHING but pencil. If the music has ink writing in it, or has been damaged in any way, the student is responsible to pay for it. No exceptions. If someone wrote in another student</w:t>
      </w:r>
      <w:r>
        <w:rPr>
          <w:rFonts w:ascii="Book Antiqua" w:hAnsi="Book Antiqua" w:hint="default"/>
          <w:sz w:val="24"/>
          <w:szCs w:val="24"/>
          <w:rtl w:val="0"/>
          <w:lang w:val="en-US"/>
        </w:rPr>
        <w:t>’</w:t>
      </w:r>
      <w:r>
        <w:rPr>
          <w:rFonts w:ascii="Book Antiqua" w:hAnsi="Book Antiqua"/>
          <w:sz w:val="24"/>
          <w:szCs w:val="24"/>
          <w:rtl w:val="0"/>
          <w:lang w:val="en-US"/>
        </w:rPr>
        <w:t xml:space="preserve">s music, the student who the music is assigned to is still responsible for it. If you would like to take it home to practice, feel free to do so but please bring it back to class. If not, please feel free to leave the black folder in the shelves with the clipboards. PLEASE PUT YOUR NAME ON THE INSIDE OF YOUR FOLDER! </w:t>
      </w:r>
      <w:r>
        <w:rPr>
          <w:rFonts w:ascii="Book Antiqua" w:hAnsi="Book Antiqua"/>
          <w:rtl w:val="0"/>
          <w:lang w:val="en-US"/>
        </w:rPr>
        <w:t xml:space="preserve"> </w:t>
      </w:r>
    </w:p>
    <w:p>
      <w:pPr>
        <w:pStyle w:val="Body"/>
        <w:jc w:val="both"/>
        <w:rPr>
          <w:rFonts w:ascii="Book Antiqua" w:cs="Book Antiqua" w:hAnsi="Book Antiqua" w:eastAsia="Book Antiqua"/>
          <w:i w:val="1"/>
          <w:iCs w:val="1"/>
        </w:rPr>
      </w:pPr>
    </w:p>
    <w:p>
      <w:pPr>
        <w:pStyle w:val="Body"/>
        <w:jc w:val="both"/>
        <w:rPr>
          <w:rFonts w:ascii="Book Antiqua" w:cs="Book Antiqua" w:hAnsi="Book Antiqua" w:eastAsia="Book Antiqua"/>
          <w:i w:val="1"/>
          <w:iCs w:val="1"/>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Class Objectives</w:t>
      </w:r>
    </w:p>
    <w:p>
      <w:pPr>
        <w:pStyle w:val="Body"/>
        <w:rPr>
          <w:rFonts w:ascii="Book Antiqua" w:cs="Book Antiqua" w:hAnsi="Book Antiqua" w:eastAsia="Book Antiqua"/>
          <w:sz w:val="24"/>
          <w:szCs w:val="24"/>
        </w:rPr>
      </w:pPr>
      <w:r>
        <w:rPr>
          <w:rFonts w:ascii="Book Antiqua" w:hAnsi="Book Antiqua"/>
          <w:sz w:val="24"/>
          <w:szCs w:val="24"/>
          <w:rtl w:val="0"/>
          <w:lang w:val="en-US"/>
        </w:rPr>
        <w:t>-to be exposed to a wide variety of choral genres</w:t>
      </w:r>
    </w:p>
    <w:p>
      <w:pPr>
        <w:pStyle w:val="Body"/>
        <w:rPr>
          <w:rFonts w:ascii="Book Antiqua" w:cs="Book Antiqua" w:hAnsi="Book Antiqua" w:eastAsia="Book Antiqua"/>
          <w:sz w:val="24"/>
          <w:szCs w:val="24"/>
        </w:rPr>
      </w:pPr>
      <w:r>
        <w:rPr>
          <w:rFonts w:ascii="Book Antiqua" w:hAnsi="Book Antiqua"/>
          <w:sz w:val="24"/>
          <w:szCs w:val="24"/>
          <w:rtl w:val="0"/>
          <w:lang w:val="en-US"/>
        </w:rPr>
        <w:t>-to establish a basic sense of pitch and intonation</w:t>
      </w:r>
    </w:p>
    <w:p>
      <w:pPr>
        <w:pStyle w:val="Body"/>
        <w:rPr>
          <w:rFonts w:ascii="Book Antiqua" w:cs="Book Antiqua" w:hAnsi="Book Antiqua" w:eastAsia="Book Antiqua"/>
          <w:sz w:val="24"/>
          <w:szCs w:val="24"/>
        </w:rPr>
      </w:pPr>
      <w:r>
        <w:rPr>
          <w:rFonts w:ascii="Book Antiqua" w:hAnsi="Book Antiqua"/>
          <w:sz w:val="24"/>
          <w:szCs w:val="24"/>
          <w:rtl w:val="0"/>
          <w:lang w:val="en-US"/>
        </w:rPr>
        <w:t xml:space="preserve">-to learn the solfege </w:t>
      </w:r>
      <w:r>
        <w:rPr>
          <w:rFonts w:ascii="Book Antiqua" w:hAnsi="Book Antiqua" w:hint="default"/>
          <w:sz w:val="24"/>
          <w:szCs w:val="24"/>
          <w:rtl w:val="0"/>
          <w:lang w:val="en-US"/>
        </w:rPr>
        <w:t>“</w:t>
      </w:r>
      <w:r>
        <w:rPr>
          <w:rFonts w:ascii="Book Antiqua" w:hAnsi="Book Antiqua"/>
          <w:sz w:val="24"/>
          <w:szCs w:val="24"/>
          <w:rtl w:val="0"/>
          <w:lang w:val="en-US"/>
        </w:rPr>
        <w:t>fixed do</w:t>
      </w:r>
      <w:r>
        <w:rPr>
          <w:rFonts w:ascii="Book Antiqua" w:hAnsi="Book Antiqua" w:hint="default"/>
          <w:sz w:val="24"/>
          <w:szCs w:val="24"/>
          <w:rtl w:val="0"/>
          <w:lang w:val="en-US"/>
        </w:rPr>
        <w:t xml:space="preserve">” </w:t>
      </w:r>
      <w:r>
        <w:rPr>
          <w:rFonts w:ascii="Book Antiqua" w:hAnsi="Book Antiqua"/>
          <w:sz w:val="24"/>
          <w:szCs w:val="24"/>
          <w:rtl w:val="0"/>
          <w:lang w:val="en-US"/>
        </w:rPr>
        <w:t>system with hand signs</w:t>
      </w:r>
    </w:p>
    <w:p>
      <w:pPr>
        <w:pStyle w:val="Body"/>
        <w:rPr>
          <w:rFonts w:ascii="Book Antiqua" w:cs="Book Antiqua" w:hAnsi="Book Antiqua" w:eastAsia="Book Antiqua"/>
          <w:sz w:val="24"/>
          <w:szCs w:val="24"/>
        </w:rPr>
      </w:pPr>
      <w:r>
        <w:rPr>
          <w:rFonts w:ascii="Book Antiqua" w:hAnsi="Book Antiqua"/>
          <w:sz w:val="24"/>
          <w:szCs w:val="24"/>
          <w:rtl w:val="0"/>
          <w:lang w:val="en-US"/>
        </w:rPr>
        <w:t>-to learn basic concepts of music theory, including musical note names on the staff, clefs, rhythms, and key signatures</w:t>
      </w:r>
    </w:p>
    <w:p>
      <w:pPr>
        <w:pStyle w:val="Body"/>
        <w:rPr>
          <w:rFonts w:ascii="Book Antiqua" w:cs="Book Antiqua" w:hAnsi="Book Antiqua" w:eastAsia="Book Antiqua"/>
        </w:rPr>
      </w:pPr>
    </w:p>
    <w:p>
      <w:pPr>
        <w:pStyle w:val="Body"/>
        <w:rPr>
          <w:rFonts w:ascii="Book Antiqua" w:cs="Book Antiqua" w:hAnsi="Book Antiqua" w:eastAsia="Book Antiqua"/>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Grading</w:t>
      </w:r>
    </w:p>
    <w:p>
      <w:pPr>
        <w:pStyle w:val="Body"/>
        <w:numPr>
          <w:ilvl w:val="0"/>
          <w:numId w:val="2"/>
        </w:numPr>
        <w:rPr>
          <w:rFonts w:ascii="Book Antiqua" w:cs="Book Antiqua" w:hAnsi="Book Antiqua" w:eastAsia="Book Antiqua"/>
          <w:sz w:val="24"/>
          <w:szCs w:val="24"/>
          <w:lang w:val="en-US"/>
        </w:rPr>
      </w:pPr>
      <w:r>
        <w:rPr>
          <w:rFonts w:ascii="Book Antiqua" w:hAnsi="Book Antiqua"/>
          <w:sz w:val="24"/>
          <w:szCs w:val="24"/>
          <w:rtl w:val="0"/>
          <w:lang w:val="en-US"/>
        </w:rPr>
        <w:t>Daily Participation (40%)</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rPr>
        <w:tab/>
        <w:t xml:space="preserve">-Students will receive a daily class participation grade. Failure to sing and participate in </w:t>
        <w:tab/>
        <w:tab/>
        <w:t xml:space="preserve">class discussion will result in a failing grade for the day. </w:t>
      </w:r>
    </w:p>
    <w:p>
      <w:pPr>
        <w:pStyle w:val="Body"/>
        <w:rPr>
          <w:rFonts w:ascii="Book Antiqua" w:cs="Book Antiqua" w:hAnsi="Book Antiqua" w:eastAsia="Book Antiqua"/>
          <w:sz w:val="24"/>
          <w:szCs w:val="24"/>
        </w:rPr>
      </w:pPr>
      <w:r>
        <w:rPr>
          <w:rFonts w:ascii="Book Antiqua" w:hAnsi="Book Antiqua"/>
          <w:sz w:val="24"/>
          <w:szCs w:val="24"/>
          <w:rtl w:val="0"/>
          <w:lang w:val="en-US"/>
        </w:rPr>
        <w:t>II.   Quizzes/Tests (40%)</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rPr>
        <w:tab/>
        <w:t xml:space="preserve">-Students will have sight singing quizzes based on material covered in class and should </w:t>
        <w:tab/>
        <w:tab/>
        <w:t>be sung using fixed do. These quizzes can be solo or with a group.</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rPr>
        <w:tab/>
        <w:t xml:space="preserve">-Students will be arranged in octets and quizzed on choral repertoire rehearsed in class. </w:t>
        <w:tab/>
        <w:tab/>
        <w:t>The specific measures of music to be quizzed will be announced the day before.</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rPr>
        <w:tab/>
        <w:t xml:space="preserve">-Students will be given written quizzes on musical terms, musical note names, clefs, </w:t>
        <w:tab/>
        <w:tab/>
        <w:t>rhythms, and key signatures.</w:t>
      </w:r>
    </w:p>
    <w:p>
      <w:pPr>
        <w:pStyle w:val="Body"/>
        <w:rPr>
          <w:rFonts w:ascii="Book Antiqua" w:cs="Book Antiqua" w:hAnsi="Book Antiqua" w:eastAsia="Book Antiqua"/>
          <w:b w:val="1"/>
          <w:bCs w:val="1"/>
          <w:sz w:val="24"/>
          <w:szCs w:val="24"/>
        </w:rPr>
      </w:pPr>
      <w:r>
        <w:rPr>
          <w:rFonts w:ascii="Book Antiqua" w:cs="Book Antiqua" w:hAnsi="Book Antiqua" w:eastAsia="Book Antiqua"/>
          <w:sz w:val="24"/>
          <w:szCs w:val="24"/>
          <w:rtl w:val="0"/>
        </w:rPr>
        <w:tab/>
        <w:t xml:space="preserve">-All performances serve as test grades, including the end of semester concert. </w:t>
      </w:r>
      <w:r>
        <w:rPr>
          <w:rFonts w:ascii="Book Antiqua" w:hAnsi="Book Antiqua"/>
          <w:b w:val="1"/>
          <w:bCs w:val="1"/>
          <w:sz w:val="24"/>
          <w:szCs w:val="24"/>
          <w:rtl w:val="0"/>
          <w:lang w:val="en-US"/>
        </w:rPr>
        <w:t xml:space="preserve">Failure to </w:t>
        <w:tab/>
        <w:tab/>
        <w:t xml:space="preserve">attend and participate in the dress rehearsal and concert will result in an automatic </w:t>
        <w:tab/>
        <w:tab/>
        <w:t xml:space="preserve">failure of the test. </w:t>
      </w:r>
    </w:p>
    <w:p>
      <w:pPr>
        <w:pStyle w:val="Body"/>
        <w:rPr>
          <w:rFonts w:ascii="Book Antiqua" w:cs="Book Antiqua" w:hAnsi="Book Antiqua" w:eastAsia="Book Antiqua"/>
          <w:b w:val="1"/>
          <w:bCs w:val="1"/>
          <w:sz w:val="24"/>
          <w:szCs w:val="24"/>
        </w:rPr>
      </w:pPr>
      <w:r>
        <w:rPr>
          <w:rFonts w:ascii="Book Antiqua" w:hAnsi="Book Antiqua"/>
          <w:sz w:val="24"/>
          <w:szCs w:val="24"/>
          <w:rtl w:val="0"/>
          <w:lang w:val="en-US"/>
        </w:rPr>
        <w:t>III.  Midterm and Final Exam (20%)</w:t>
      </w:r>
    </w:p>
    <w:p>
      <w:pPr>
        <w:pStyle w:val="Body"/>
        <w:rPr>
          <w:rFonts w:ascii="Book Antiqua" w:cs="Book Antiqua" w:hAnsi="Book Antiqua" w:eastAsia="Book Antiqua"/>
          <w:sz w:val="24"/>
          <w:szCs w:val="24"/>
        </w:rPr>
      </w:pPr>
      <w:r>
        <w:rPr>
          <w:rFonts w:ascii="Book Antiqua" w:cs="Book Antiqua" w:hAnsi="Book Antiqua" w:eastAsia="Book Antiqua"/>
          <w:b w:val="1"/>
          <w:bCs w:val="1"/>
          <w:sz w:val="24"/>
          <w:szCs w:val="24"/>
        </w:rPr>
        <w:tab/>
      </w:r>
      <w:r>
        <w:rPr>
          <w:rFonts w:ascii="Book Antiqua" w:hAnsi="Book Antiqua"/>
          <w:sz w:val="24"/>
          <w:szCs w:val="24"/>
          <w:rtl w:val="0"/>
          <w:lang w:val="en-US"/>
        </w:rPr>
        <w:t xml:space="preserve">-The midterm will be a written test based on all the musical terminology and notation </w:t>
        <w:tab/>
        <w:tab/>
        <w:t xml:space="preserve">covered in class since the beginning of school. The format will consist of definitions, </w:t>
        <w:tab/>
        <w:tab/>
        <w:t xml:space="preserve">matching, multiple choice, and fill in the blanks. </w:t>
      </w:r>
    </w:p>
    <w:p>
      <w:pPr>
        <w:pStyle w:val="Body"/>
        <w:rPr>
          <w:rFonts w:ascii="Book Antiqua" w:cs="Book Antiqua" w:hAnsi="Book Antiqua" w:eastAsia="Book Antiqua"/>
          <w:sz w:val="24"/>
          <w:szCs w:val="24"/>
        </w:rPr>
      </w:pPr>
      <w:r>
        <w:rPr>
          <w:rFonts w:ascii="Book Antiqua" w:cs="Book Antiqua" w:hAnsi="Book Antiqua" w:eastAsia="Book Antiqua"/>
          <w:sz w:val="24"/>
          <w:szCs w:val="24"/>
          <w:rtl w:val="0"/>
        </w:rPr>
        <w:tab/>
        <w:t xml:space="preserve">-The final exam will follow the same format as the midterm, but will not be cumulative. </w:t>
        <w:tab/>
        <w:tab/>
        <w:t xml:space="preserve">Students are only responsible for musical terminology and notation covered since the </w:t>
        <w:tab/>
        <w:tab/>
        <w:t xml:space="preserve">midterm. </w:t>
      </w: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Performance/Rehearsal Dates</w:t>
      </w:r>
    </w:p>
    <w:p>
      <w:pPr>
        <w:pStyle w:val="Body"/>
        <w:numPr>
          <w:ilvl w:val="0"/>
          <w:numId w:val="4"/>
        </w:numPr>
        <w:rPr>
          <w:rFonts w:ascii="Book Antiqua" w:cs="Book Antiqua" w:hAnsi="Book Antiqua" w:eastAsia="Book Antiqua"/>
          <w:sz w:val="24"/>
          <w:szCs w:val="24"/>
          <w:lang w:val="en-US"/>
        </w:rPr>
      </w:pPr>
      <w:r>
        <w:rPr>
          <w:rFonts w:ascii="Book Antiqua" w:hAnsi="Book Antiqua"/>
          <w:sz w:val="24"/>
          <w:szCs w:val="24"/>
          <w:rtl w:val="0"/>
          <w:lang w:val="en-US"/>
        </w:rPr>
        <w:t>Veteran</w:t>
      </w:r>
      <w:r>
        <w:rPr>
          <w:rFonts w:ascii="Book Antiqua" w:hAnsi="Book Antiqua" w:hint="default"/>
          <w:sz w:val="24"/>
          <w:szCs w:val="24"/>
          <w:rtl w:val="0"/>
          <w:lang w:val="en-US"/>
        </w:rPr>
        <w:t>’</w:t>
      </w:r>
      <w:r>
        <w:rPr>
          <w:rFonts w:ascii="Book Antiqua" w:hAnsi="Book Antiqua"/>
          <w:sz w:val="24"/>
          <w:szCs w:val="24"/>
          <w:rtl w:val="0"/>
          <w:lang w:val="en-US"/>
        </w:rPr>
        <w:t xml:space="preserve">s Day Program- November 11 in the gymnasium during assembly schedule. Dress for this event will be khaki pants and a plain red, white, or blue solid shirt. </w:t>
      </w:r>
    </w:p>
    <w:p>
      <w:pPr>
        <w:pStyle w:val="Body"/>
        <w:numPr>
          <w:ilvl w:val="0"/>
          <w:numId w:val="4"/>
        </w:numPr>
        <w:rPr>
          <w:rFonts w:ascii="Book Antiqua" w:cs="Book Antiqua" w:hAnsi="Book Antiqua" w:eastAsia="Book Antiqua"/>
          <w:sz w:val="24"/>
          <w:szCs w:val="24"/>
          <w:lang w:val="en-US"/>
        </w:rPr>
      </w:pPr>
      <w:r>
        <w:rPr>
          <w:rFonts w:ascii="Book Antiqua" w:hAnsi="Book Antiqua"/>
          <w:sz w:val="24"/>
          <w:szCs w:val="24"/>
          <w:rtl w:val="0"/>
          <w:lang w:val="en-US"/>
        </w:rPr>
        <w:t>Christmas Concert Rehearsal and Performance: (TBA)</w:t>
      </w:r>
    </w:p>
    <w:p>
      <w:pPr>
        <w:pStyle w:val="Body"/>
        <w:rPr>
          <w:rFonts w:ascii="Book Antiqua" w:cs="Book Antiqua" w:hAnsi="Book Antiqua" w:eastAsia="Book Antiqua"/>
          <w:sz w:val="24"/>
          <w:szCs w:val="24"/>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All-East/All-State</w:t>
      </w:r>
    </w:p>
    <w:p>
      <w:pPr>
        <w:pStyle w:val="Body"/>
        <w:rPr>
          <w:rFonts w:ascii="Book Antiqua" w:cs="Book Antiqua" w:hAnsi="Book Antiqua" w:eastAsia="Book Antiqua"/>
          <w:sz w:val="24"/>
          <w:szCs w:val="24"/>
        </w:rPr>
      </w:pPr>
      <w:r>
        <w:rPr>
          <w:rFonts w:ascii="Book Antiqua" w:hAnsi="Book Antiqua"/>
          <w:sz w:val="24"/>
          <w:szCs w:val="24"/>
          <w:rtl w:val="0"/>
          <w:lang w:val="en-US"/>
        </w:rPr>
        <w:t xml:space="preserve">All students are encouraged to audition for All-East and All-State. Students who do will receive extra credit for the course. Please see Ms. Harper for audition information. </w:t>
      </w:r>
    </w:p>
    <w:p>
      <w:pPr>
        <w:pStyle w:val="Body"/>
        <w:rPr>
          <w:rFonts w:ascii="Book Antiqua" w:cs="Book Antiqua" w:hAnsi="Book Antiqua" w:eastAsia="Book Antiqua"/>
          <w:sz w:val="24"/>
          <w:szCs w:val="24"/>
        </w:rPr>
      </w:pPr>
    </w:p>
    <w:p>
      <w:pPr>
        <w:pStyle w:val="Heading 2"/>
        <w:rPr>
          <w:rFonts w:ascii="Book Antiqua" w:cs="Book Antiqua" w:hAnsi="Book Antiqua" w:eastAsia="Book Antiqua"/>
          <w:sz w:val="24"/>
          <w:szCs w:val="24"/>
          <w:u w:val="single"/>
        </w:rPr>
      </w:pPr>
      <w:r>
        <w:rPr>
          <w:rFonts w:ascii="Book Antiqua" w:hAnsi="Book Antiqua"/>
          <w:sz w:val="24"/>
          <w:szCs w:val="24"/>
          <w:u w:val="single"/>
          <w:rtl w:val="0"/>
          <w:lang w:val="en-US"/>
        </w:rPr>
        <w:t>Section Leaders</w:t>
      </w:r>
    </w:p>
    <w:p>
      <w:pPr>
        <w:pStyle w:val="Body"/>
        <w:rPr>
          <w:rFonts w:ascii="Book Antiqua" w:cs="Book Antiqua" w:hAnsi="Book Antiqua" w:eastAsia="Book Antiqua"/>
          <w:sz w:val="24"/>
          <w:szCs w:val="24"/>
        </w:rPr>
      </w:pPr>
      <w:r>
        <w:rPr>
          <w:rFonts w:ascii="Book Antiqua" w:hAnsi="Book Antiqua"/>
          <w:sz w:val="24"/>
          <w:szCs w:val="24"/>
          <w:rtl w:val="0"/>
          <w:lang w:val="en-US"/>
        </w:rPr>
        <w:t>The instructor will assign section leaders for each voice part. These leaders are responsible for making sure that their group is prepared for octet quizzes, performances, etc. If someone does not know the music, encourage them along and help them!</w:t>
      </w:r>
    </w:p>
    <w:p>
      <w:pPr>
        <w:pStyle w:val="Heading 2"/>
        <w:rPr>
          <w:rFonts w:ascii="Book Antiqua" w:cs="Book Antiqua" w:hAnsi="Book Antiqua" w:eastAsia="Book Antiqua"/>
          <w:sz w:val="28"/>
          <w:szCs w:val="28"/>
        </w:rPr>
      </w:pPr>
    </w:p>
    <w:p>
      <w:pPr>
        <w:pStyle w:val="Body"/>
        <w:jc w:val="both"/>
        <w:rPr>
          <w:rFonts w:ascii="Book Antiqua" w:cs="Book Antiqua" w:hAnsi="Book Antiqua" w:eastAsia="Book Antiqua"/>
          <w:b w:val="1"/>
          <w:bCs w:val="1"/>
          <w:sz w:val="24"/>
          <w:szCs w:val="24"/>
          <w:u w:val="single"/>
        </w:rPr>
      </w:pPr>
      <w:r>
        <w:rPr>
          <w:rFonts w:ascii="Book Antiqua" w:hAnsi="Book Antiqua"/>
          <w:b w:val="1"/>
          <w:bCs w:val="1"/>
          <w:sz w:val="24"/>
          <w:szCs w:val="24"/>
          <w:u w:val="single"/>
          <w:rtl w:val="0"/>
          <w:lang w:val="en-US"/>
        </w:rPr>
        <w:t>Classroom Expectations:</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1. Cell phones are not to be out without permission from the instructor. I will inform the class when they are permitted for use in the classroom. Failure to abide by this policy will result in the device being confiscated and turned in to the office, per school policy.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2. Be on time for class. This means that students are expected to be in their seat with materials ready for class at the tardy bell.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3. No food or drinks allowed in the classroom. The only exception is water, which is to be contained in a bottle with a lid.</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 xml:space="preserve">4. Respect your environment, classmates, instructor, and yourself at all times. Failure to do so will result in strict disciplinary action up to and including In-School Suspension. </w:t>
      </w:r>
    </w:p>
    <w:p>
      <w:pPr>
        <w:pStyle w:val="Body"/>
        <w:jc w:val="both"/>
        <w:rPr>
          <w:rFonts w:ascii="Book Antiqua" w:cs="Book Antiqua" w:hAnsi="Book Antiqua" w:eastAsia="Book Antiqua"/>
          <w:sz w:val="24"/>
          <w:szCs w:val="24"/>
        </w:rPr>
      </w:pPr>
      <w:r>
        <w:rPr>
          <w:rFonts w:ascii="Book Antiqua" w:hAnsi="Book Antiqua"/>
          <w:sz w:val="24"/>
          <w:szCs w:val="24"/>
          <w:rtl w:val="0"/>
          <w:lang w:val="en-US"/>
        </w:rPr>
        <w:t>5. In the case of an excused absence, it is the responsibility of the student to consult with the instructor regarding making up missed assignments. No missed assignments will be accepted  by the instructor without an excused absence.</w:t>
      </w: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p>
    <w:p>
      <w:pPr>
        <w:pStyle w:val="Body"/>
        <w:rPr>
          <w:rFonts w:ascii="Book Antiqua" w:cs="Book Antiqua" w:hAnsi="Book Antiqua" w:eastAsia="Book Antiqua"/>
          <w:sz w:val="24"/>
          <w:szCs w:val="24"/>
        </w:rPr>
      </w:pPr>
    </w:p>
    <w:p>
      <w:pPr>
        <w:pStyle w:val="Body"/>
      </w:pPr>
      <w:r>
        <w:rPr>
          <w:rFonts w:ascii="Book Antiqua" w:cs="Book Antiqua" w:hAnsi="Book Antiqua" w:eastAsia="Book Antiqua"/>
          <w:sz w:val="24"/>
          <w:szCs w:val="24"/>
        </w:rPr>
      </w:r>
    </w:p>
    <w:sectPr>
      <w:headerReference w:type="default" r:id="rId4"/>
      <w:footerReference w:type="default" r:id="rId5"/>
      <w:pgSz w:w="12240" w:h="15840" w:orient="portrait"/>
      <w:pgMar w:top="720" w:right="72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character" w:styleId="Hyperlink.0">
    <w:name w:val="Hyperlink.0"/>
    <w:basedOn w:val="Hyperlink"/>
    <w:next w:val="Hyperlink.0"/>
    <w:rPr>
      <w:u w:val="single"/>
    </w:rPr>
  </w:style>
  <w:style w:type="paragraph" w:styleId="Heading 2">
    <w:name w:val="Heading 2"/>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Harvard">
    <w:name w:val="Harvar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