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Cumberland County Schools Syllabus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Spanish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Teacher Name &amp; email: David Walker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u w:val="single"/>
            <w:rtl w:val="0"/>
          </w:rPr>
          <w:t xml:space="preserve">walkerd@ccschools.k12tn.net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Textbook (Title and ISBN):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Holt Rinehart Winston “Ven Conmigo” Level 1, ISBN 0030565898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Materials needed: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3-ring binder, composition book, colored pencils and/or markers. Spanish/English Dictionary (optional)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Grading Procedure (Daily, Test, Quiz):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40% Daily Work / 40% Tests / 20% Nine-week test.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Major Assignments: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Grammar: Alphabet, Regular Present Tense Verb Conjugation, Irregular Present Tense Verb Conjugation, Participles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Vocabulary: Common items, School terms, Greetings, Family, Food, Anatomy, Numbers, Colors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Cultural: Day of the Dead, Christmas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Attendance/Make-Up Work Policy: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Students are responsible for getting missed work from teacher, and will have a reasonable time to turn that work 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0"/>
        <w:sz w:val="20"/>
        <w:szCs w:val="20"/>
        <w:rtl w:val="0"/>
      </w:rPr>
      <w:t xml:space="preserve">Additional Class Information can be found at teacher website: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walkerd@ccschools.k12tn.net" TargetMode="External"/><Relationship Id="rId6" Type="http://schemas.openxmlformats.org/officeDocument/2006/relationships/footer" Target="footer1.xml"/></Relationships>
</file>